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04" w:rsidRPr="00150242" w:rsidRDefault="00956C04" w:rsidP="00956C04">
      <w:pPr>
        <w:autoSpaceDE w:val="0"/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50242">
        <w:rPr>
          <w:rFonts w:ascii="Arial" w:eastAsia="Arial" w:hAnsi="Arial" w:cs="Arial"/>
          <w:b/>
          <w:bCs/>
          <w:sz w:val="22"/>
          <w:szCs w:val="22"/>
        </w:rPr>
        <w:t>Opis przedmiotu zamówienia</w:t>
      </w:r>
    </w:p>
    <w:p w:rsidR="00956C04" w:rsidRPr="00150242" w:rsidRDefault="00956C04" w:rsidP="00956C04">
      <w:pPr>
        <w:pStyle w:val="Akapitzlist"/>
        <w:numPr>
          <w:ilvl w:val="1"/>
          <w:numId w:val="4"/>
        </w:numPr>
        <w:autoSpaceDE w:val="0"/>
        <w:spacing w:line="360" w:lineRule="auto"/>
        <w:ind w:left="567" w:hanging="567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Przedmiot zamówienia obejmuje wykonywanie drobnych robót remontowych w zakresie:</w:t>
      </w:r>
    </w:p>
    <w:p w:rsidR="00956C04" w:rsidRPr="00150242" w:rsidRDefault="00956C04" w:rsidP="00956C04">
      <w:pPr>
        <w:numPr>
          <w:ilvl w:val="0"/>
          <w:numId w:val="1"/>
        </w:numPr>
        <w:autoSpaceDE w:val="0"/>
        <w:spacing w:line="360" w:lineRule="auto"/>
        <w:ind w:left="426" w:hanging="426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robót konstrukcyjno-budowlanych i wykończeniowych;</w:t>
      </w:r>
    </w:p>
    <w:p w:rsidR="00956C04" w:rsidRPr="00150242" w:rsidRDefault="00956C04" w:rsidP="0000413E">
      <w:pPr>
        <w:numPr>
          <w:ilvl w:val="0"/>
          <w:numId w:val="1"/>
        </w:numPr>
        <w:tabs>
          <w:tab w:val="clear" w:pos="928"/>
        </w:tabs>
        <w:autoSpaceDE w:val="0"/>
        <w:spacing w:line="360" w:lineRule="auto"/>
        <w:ind w:left="426" w:hanging="426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robót instalacyjnych sanitarnych w zakresie sieci, instalacji i urządzeń cieplnych, wentylacyjnych, gazowych, wodociągowych i kanalizacyjnych;</w:t>
      </w:r>
    </w:p>
    <w:p w:rsidR="00956C04" w:rsidRPr="00150242" w:rsidRDefault="00956C04" w:rsidP="0000413E">
      <w:pPr>
        <w:numPr>
          <w:ilvl w:val="0"/>
          <w:numId w:val="1"/>
        </w:numPr>
        <w:tabs>
          <w:tab w:val="clear" w:pos="928"/>
        </w:tabs>
        <w:autoSpaceDE w:val="0"/>
        <w:spacing w:line="360" w:lineRule="auto"/>
        <w:ind w:left="426" w:hanging="426"/>
        <w:jc w:val="both"/>
        <w:rPr>
          <w:rFonts w:ascii="Arial" w:eastAsia="Arial" w:hAnsi="Arial" w:cs="Arial"/>
          <w:bCs/>
          <w:sz w:val="22"/>
          <w:szCs w:val="22"/>
        </w:rPr>
      </w:pPr>
      <w:bookmarkStart w:id="0" w:name="_GoBack"/>
      <w:bookmarkEnd w:id="0"/>
      <w:r w:rsidRPr="00150242">
        <w:rPr>
          <w:rFonts w:ascii="Arial" w:eastAsia="Arial" w:hAnsi="Arial" w:cs="Arial"/>
          <w:bCs/>
          <w:sz w:val="22"/>
          <w:szCs w:val="22"/>
        </w:rPr>
        <w:t>robót instalacyjnych elektrycznych w zakresie sieci, instalacji i urządzeń elektrycznych i elektroenergetycznych</w:t>
      </w:r>
    </w:p>
    <w:p w:rsidR="00956C04" w:rsidRPr="00150242" w:rsidRDefault="00956C04" w:rsidP="00956C04">
      <w:pPr>
        <w:autoSpaceDE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w placówkach oświatowych na terenie Dzielnicy Praga Południe m.st. Warszawy.</w:t>
      </w:r>
    </w:p>
    <w:p w:rsidR="00767988" w:rsidRPr="00150242" w:rsidRDefault="00767988" w:rsidP="00956C04">
      <w:pPr>
        <w:autoSpaceDE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Theme="minorHAnsi" w:hAnsi="Arial" w:cs="Arial"/>
          <w:sz w:val="22"/>
          <w:szCs w:val="22"/>
        </w:rPr>
        <w:t>Wykaz placówek oświatowych znajduje się na stronie internetowej Dzielnicy - http://www.pragapld.waw.pl/oswiata.html#start</w:t>
      </w:r>
    </w:p>
    <w:p w:rsidR="00956C04" w:rsidRPr="00150242" w:rsidRDefault="00956C04" w:rsidP="00956C04">
      <w:pPr>
        <w:autoSpaceDE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 xml:space="preserve">Średnia wielkość drobnych robót remontowych w ostatnich trzech latach wynosiła 757 600,- złotych. </w:t>
      </w:r>
    </w:p>
    <w:p w:rsidR="00956C04" w:rsidRPr="00150242" w:rsidRDefault="00956C04" w:rsidP="00956C04">
      <w:pPr>
        <w:autoSpaceDE w:val="0"/>
        <w:spacing w:line="360" w:lineRule="auto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 xml:space="preserve">Kod CPV </w:t>
      </w:r>
    </w:p>
    <w:p w:rsidR="00956C04" w:rsidRPr="00150242" w:rsidRDefault="00956C04" w:rsidP="00956C04">
      <w:pPr>
        <w:autoSpaceDE w:val="0"/>
        <w:spacing w:line="360" w:lineRule="auto"/>
        <w:ind w:left="67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45400000-1 – roboty wykończeniowe w zakresie obiektów budowlanych – przedmiot główny;</w:t>
      </w:r>
    </w:p>
    <w:p w:rsidR="00956C04" w:rsidRPr="00150242" w:rsidRDefault="00956C04" w:rsidP="00956C04">
      <w:pPr>
        <w:autoSpaceDE w:val="0"/>
        <w:spacing w:line="360" w:lineRule="auto"/>
        <w:ind w:left="67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45110000-1 – roboty w zakresie burzenia, rozbiórki; roboty ziemne;</w:t>
      </w:r>
    </w:p>
    <w:p w:rsidR="00956C04" w:rsidRPr="00150242" w:rsidRDefault="00956C04" w:rsidP="00956C04">
      <w:pPr>
        <w:autoSpaceDE w:val="0"/>
        <w:spacing w:line="360" w:lineRule="auto"/>
        <w:ind w:left="67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45330000-9 – roboty instalacyjne wodno-kanalizacyjne i sanitarne;</w:t>
      </w:r>
    </w:p>
    <w:p w:rsidR="00956C04" w:rsidRPr="00150242" w:rsidRDefault="00956C04" w:rsidP="00956C04">
      <w:pPr>
        <w:autoSpaceDE w:val="0"/>
        <w:spacing w:line="360" w:lineRule="auto"/>
        <w:ind w:left="67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45310000-3 – roboty instalacyjne elektryczne.</w:t>
      </w:r>
    </w:p>
    <w:p w:rsidR="00956C04" w:rsidRPr="00150242" w:rsidRDefault="00956C04" w:rsidP="00956C04">
      <w:pPr>
        <w:pStyle w:val="Tekstpodstawowywcity"/>
        <w:widowControl/>
        <w:spacing w:after="0" w:line="360" w:lineRule="auto"/>
        <w:ind w:left="284" w:hanging="284"/>
        <w:jc w:val="both"/>
        <w:rPr>
          <w:rFonts w:eastAsia="Arial"/>
          <w:bCs/>
        </w:rPr>
      </w:pPr>
      <w:r w:rsidRPr="00150242">
        <w:rPr>
          <w:rFonts w:ascii="Arial" w:eastAsia="Arial" w:hAnsi="Arial" w:cs="Arial"/>
          <w:bCs/>
          <w:sz w:val="22"/>
          <w:szCs w:val="22"/>
        </w:rPr>
        <w:t>1.2. Wykonawstwo robót:</w:t>
      </w:r>
    </w:p>
    <w:p w:rsidR="00956C04" w:rsidRPr="00150242" w:rsidRDefault="00956C04" w:rsidP="00956C04">
      <w:pPr>
        <w:numPr>
          <w:ilvl w:val="0"/>
          <w:numId w:val="2"/>
        </w:numPr>
        <w:tabs>
          <w:tab w:val="clear" w:pos="974"/>
        </w:tabs>
        <w:autoSpaceDE w:val="0"/>
        <w:spacing w:line="360" w:lineRule="auto"/>
        <w:ind w:left="709" w:right="124" w:hanging="283"/>
        <w:jc w:val="both"/>
        <w:rPr>
          <w:rFonts w:ascii="Arial" w:eastAsia="Arial" w:hAnsi="Arial" w:cs="Arial"/>
          <w:sz w:val="22"/>
          <w:szCs w:val="22"/>
        </w:rPr>
      </w:pPr>
      <w:r w:rsidRPr="00150242">
        <w:rPr>
          <w:rFonts w:ascii="Arial" w:eastAsia="Arial" w:hAnsi="Arial" w:cs="Arial"/>
          <w:sz w:val="22"/>
          <w:szCs w:val="22"/>
        </w:rPr>
        <w:t>podstawą wykonania określonego zakresu robót i miejsca ich wykonania będzie każdorazowo pisemne zlecenie wystawiane przez Zamawiającego. Będzie ono zawierać m.in. wskazanie: miejsca wykonywania robót, rodzaju i zakresu robót, technologii wykonania oraz terminu wykonania i odbioru robót.</w:t>
      </w:r>
    </w:p>
    <w:p w:rsidR="00956C04" w:rsidRPr="00150242" w:rsidRDefault="00956C04" w:rsidP="00956C04">
      <w:pPr>
        <w:numPr>
          <w:ilvl w:val="0"/>
          <w:numId w:val="2"/>
        </w:numPr>
        <w:tabs>
          <w:tab w:val="clear" w:pos="974"/>
        </w:tabs>
        <w:autoSpaceDE w:val="0"/>
        <w:spacing w:line="360" w:lineRule="auto"/>
        <w:ind w:left="709" w:right="124" w:hanging="283"/>
        <w:jc w:val="both"/>
        <w:rPr>
          <w:rFonts w:ascii="Arial" w:eastAsia="Arial" w:hAnsi="Arial" w:cs="Arial"/>
          <w:sz w:val="22"/>
          <w:szCs w:val="22"/>
        </w:rPr>
      </w:pPr>
      <w:r w:rsidRPr="00150242">
        <w:rPr>
          <w:rFonts w:ascii="Arial" w:eastAsia="Arial" w:hAnsi="Arial" w:cs="Arial"/>
          <w:sz w:val="22"/>
          <w:szCs w:val="22"/>
        </w:rPr>
        <w:t>ceny materiałów, urządzeń i sprzętu nie ujęte w ofercie przetargowej rozliczane będą w oparciu o średnie ceny określone w zeszytach SEKOCENBUD za kwartał poprzedzający okres wykonania usług oraz pomniejszone o opust udzielony w ofercie przetargowej.</w:t>
      </w:r>
    </w:p>
    <w:p w:rsidR="00956C04" w:rsidRPr="00150242" w:rsidRDefault="00956C04" w:rsidP="00956C04">
      <w:pPr>
        <w:numPr>
          <w:ilvl w:val="0"/>
          <w:numId w:val="2"/>
        </w:numPr>
        <w:tabs>
          <w:tab w:val="clear" w:pos="974"/>
        </w:tabs>
        <w:autoSpaceDE w:val="0"/>
        <w:spacing w:line="360" w:lineRule="auto"/>
        <w:ind w:left="709" w:right="124" w:hanging="283"/>
        <w:jc w:val="both"/>
        <w:rPr>
          <w:rFonts w:ascii="Arial" w:eastAsia="Arial" w:hAnsi="Arial" w:cs="Arial"/>
          <w:sz w:val="22"/>
          <w:szCs w:val="22"/>
        </w:rPr>
      </w:pPr>
      <w:r w:rsidRPr="00150242">
        <w:rPr>
          <w:rFonts w:ascii="Arial" w:eastAsia="Arial" w:hAnsi="Arial" w:cs="Arial"/>
          <w:sz w:val="22"/>
          <w:szCs w:val="22"/>
        </w:rPr>
        <w:t xml:space="preserve">Wykonawca jest zobowiązany do bezwzględnego przestrzegania terminów wykonywania prac zgodnie ze zleceniem Zamawiającego, jak również do zawiadomienia użytkowników obiektów remontowanych o ewentualnych utrudnieniach wynikających z prowadzonych robót, </w:t>
      </w:r>
      <w:proofErr w:type="spellStart"/>
      <w:r w:rsidRPr="00150242">
        <w:rPr>
          <w:rFonts w:ascii="Arial" w:eastAsia="Arial" w:hAnsi="Arial" w:cs="Arial"/>
          <w:sz w:val="22"/>
          <w:szCs w:val="22"/>
        </w:rPr>
        <w:t>wyłączeniach</w:t>
      </w:r>
      <w:proofErr w:type="spellEnd"/>
      <w:r w:rsidRPr="00150242">
        <w:rPr>
          <w:rFonts w:ascii="Arial" w:eastAsia="Arial" w:hAnsi="Arial" w:cs="Arial"/>
          <w:sz w:val="22"/>
          <w:szCs w:val="22"/>
        </w:rPr>
        <w:t xml:space="preserve"> urządzeń, nośników energii, dopływu wody – z co najmniej jednodniowym wyprzedzeniem (z wyjątkiem sytuacji awaryjnych).</w:t>
      </w:r>
    </w:p>
    <w:p w:rsidR="00956C04" w:rsidRPr="00150242" w:rsidRDefault="00956C04" w:rsidP="00956C04">
      <w:pPr>
        <w:numPr>
          <w:ilvl w:val="0"/>
          <w:numId w:val="2"/>
        </w:numPr>
        <w:tabs>
          <w:tab w:val="clear" w:pos="974"/>
        </w:tabs>
        <w:autoSpaceDE w:val="0"/>
        <w:spacing w:line="360" w:lineRule="auto"/>
        <w:ind w:left="709" w:right="124" w:hanging="283"/>
        <w:jc w:val="both"/>
        <w:rPr>
          <w:rFonts w:ascii="Arial" w:eastAsia="Arial" w:hAnsi="Arial" w:cs="Arial"/>
          <w:sz w:val="22"/>
          <w:szCs w:val="22"/>
        </w:rPr>
      </w:pPr>
      <w:r w:rsidRPr="00150242">
        <w:rPr>
          <w:rFonts w:ascii="Arial" w:eastAsia="Arial" w:hAnsi="Arial" w:cs="Arial"/>
          <w:sz w:val="22"/>
          <w:szCs w:val="22"/>
        </w:rPr>
        <w:t>podstawą do odbioru wykonanych robót będzie protokół odbioru spisany z udziałem Zamawiającego i Wykonawcy przy udziale Użytkownika.</w:t>
      </w:r>
    </w:p>
    <w:p w:rsidR="00956C04" w:rsidRPr="00150242" w:rsidRDefault="00956C04" w:rsidP="00956C04">
      <w:pPr>
        <w:numPr>
          <w:ilvl w:val="0"/>
          <w:numId w:val="2"/>
        </w:numPr>
        <w:tabs>
          <w:tab w:val="clear" w:pos="974"/>
        </w:tabs>
        <w:autoSpaceDE w:val="0"/>
        <w:spacing w:line="360" w:lineRule="auto"/>
        <w:ind w:left="709" w:right="124" w:hanging="283"/>
        <w:jc w:val="both"/>
        <w:rPr>
          <w:rFonts w:ascii="Arial" w:eastAsia="Arial" w:hAnsi="Arial" w:cs="Arial"/>
          <w:sz w:val="22"/>
          <w:szCs w:val="22"/>
        </w:rPr>
      </w:pPr>
      <w:r w:rsidRPr="00150242">
        <w:rPr>
          <w:rFonts w:ascii="Arial" w:eastAsia="Arial" w:hAnsi="Arial" w:cs="Arial"/>
          <w:sz w:val="22"/>
          <w:szCs w:val="22"/>
        </w:rPr>
        <w:t>w przypadku wystąpienia usterek powykonawczych Wykonawca jest zobowiązany do usunięcia ich w terminie uzgodnionym z Zamawiającym.</w:t>
      </w:r>
    </w:p>
    <w:p w:rsidR="00956C04" w:rsidRPr="00150242" w:rsidRDefault="00956C04" w:rsidP="00956C04">
      <w:pPr>
        <w:autoSpaceDE w:val="0"/>
        <w:spacing w:line="360" w:lineRule="auto"/>
        <w:ind w:left="709" w:right="124" w:hanging="709"/>
        <w:jc w:val="both"/>
        <w:rPr>
          <w:rFonts w:ascii="Arial" w:eastAsia="Arial" w:hAnsi="Arial" w:cs="Arial"/>
          <w:sz w:val="22"/>
          <w:szCs w:val="22"/>
        </w:rPr>
      </w:pPr>
      <w:r w:rsidRPr="00150242">
        <w:rPr>
          <w:rFonts w:ascii="Arial" w:eastAsia="Arial" w:hAnsi="Arial" w:cs="Arial"/>
          <w:sz w:val="22"/>
          <w:szCs w:val="22"/>
        </w:rPr>
        <w:lastRenderedPageBreak/>
        <w:t xml:space="preserve">       f)  warunki techniczne wykonawstwa określają odpowiednie przepisy normatywne (PN-EN i PN-B, PN-C) oraz </w:t>
      </w:r>
      <w:r w:rsidRPr="00150242">
        <w:rPr>
          <w:rFonts w:ascii="Arial" w:hAnsi="Arial" w:cs="Arial"/>
        </w:rPr>
        <w:t>"</w:t>
      </w:r>
      <w:r w:rsidRPr="00150242">
        <w:rPr>
          <w:rFonts w:ascii="Arial" w:hAnsi="Arial" w:cs="Arial"/>
          <w:sz w:val="22"/>
          <w:szCs w:val="22"/>
        </w:rPr>
        <w:t>Warunki techniczne wykonania i odbioru robót budowlanych" Zeszyty: Roboty ziemne i konstrukcyjne, Roboty wykończeniowe, Zabezpieczenia i izolacje, Roboty instalacyjne elektryczne, Roboty instalacyjne sanitarne</w:t>
      </w:r>
      <w:r w:rsidRPr="00150242">
        <w:rPr>
          <w:rFonts w:ascii="Arial" w:hAnsi="Arial" w:cs="Arial"/>
        </w:rPr>
        <w:t>.</w:t>
      </w:r>
    </w:p>
    <w:p w:rsidR="00956C04" w:rsidRPr="00150242" w:rsidRDefault="00956C04" w:rsidP="00956C04">
      <w:pPr>
        <w:tabs>
          <w:tab w:val="left" w:pos="8647"/>
        </w:tabs>
        <w:autoSpaceDE w:val="0"/>
        <w:spacing w:line="360" w:lineRule="auto"/>
        <w:ind w:left="-426" w:right="-60" w:firstLine="142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 xml:space="preserve">     1.3. Obowiązki Wykonawcy. Wykonawca zobowiązany jest do:</w:t>
      </w:r>
    </w:p>
    <w:p w:rsidR="00956C04" w:rsidRPr="00150242" w:rsidRDefault="00956C04" w:rsidP="00956C04">
      <w:pPr>
        <w:numPr>
          <w:ilvl w:val="0"/>
          <w:numId w:val="3"/>
        </w:numPr>
        <w:tabs>
          <w:tab w:val="clear" w:pos="825"/>
        </w:tabs>
        <w:autoSpaceDE w:val="0"/>
        <w:spacing w:line="360" w:lineRule="auto"/>
        <w:ind w:left="709" w:right="-60" w:hanging="283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realizacji robót będących przedmiotem umowy zgodnie ze złożoną ofertą i zawartą umową.</w:t>
      </w:r>
    </w:p>
    <w:p w:rsidR="00956C04" w:rsidRPr="00150242" w:rsidRDefault="00956C04" w:rsidP="00956C04">
      <w:pPr>
        <w:numPr>
          <w:ilvl w:val="0"/>
          <w:numId w:val="3"/>
        </w:numPr>
        <w:tabs>
          <w:tab w:val="clear" w:pos="825"/>
        </w:tabs>
        <w:autoSpaceDE w:val="0"/>
        <w:spacing w:line="360" w:lineRule="auto"/>
        <w:ind w:left="709" w:right="-60" w:hanging="283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realizacji robót będących przedmiotem umowy zgodnie z zasadami sztuki budowlanej, wiedzy technicznej, przy zastosowaniu obowiązujących przepisów, technologii, norm i warunków technicznych.</w:t>
      </w:r>
    </w:p>
    <w:p w:rsidR="00956C04" w:rsidRPr="00150242" w:rsidRDefault="00956C04" w:rsidP="00956C04">
      <w:pPr>
        <w:numPr>
          <w:ilvl w:val="0"/>
          <w:numId w:val="3"/>
        </w:numPr>
        <w:tabs>
          <w:tab w:val="clear" w:pos="825"/>
        </w:tabs>
        <w:autoSpaceDE w:val="0"/>
        <w:spacing w:line="360" w:lineRule="auto"/>
        <w:ind w:left="709" w:right="-60" w:hanging="283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zabezpieczenia i oznakowania prowadzonych robót oraz utrzymania stanu technicznego i prawidłowości oznakowania miejsca realizacji robót przez cały czas ich trwania.</w:t>
      </w:r>
    </w:p>
    <w:p w:rsidR="00956C04" w:rsidRPr="00150242" w:rsidRDefault="00956C04" w:rsidP="00956C04">
      <w:pPr>
        <w:numPr>
          <w:ilvl w:val="0"/>
          <w:numId w:val="3"/>
        </w:numPr>
        <w:tabs>
          <w:tab w:val="clear" w:pos="825"/>
        </w:tabs>
        <w:autoSpaceDE w:val="0"/>
        <w:spacing w:line="360" w:lineRule="auto"/>
        <w:ind w:left="709" w:right="-60" w:hanging="283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 xml:space="preserve">zawiadomienia Zamawiającego, w imieniu którego działa Wydział Infrastruktury dla Dzielnicy Praga-Południe m.st. Warszawy oraz użytkownika o </w:t>
      </w:r>
      <w:proofErr w:type="spellStart"/>
      <w:r w:rsidRPr="00150242">
        <w:rPr>
          <w:rFonts w:ascii="Arial" w:eastAsia="Arial" w:hAnsi="Arial" w:cs="Arial"/>
          <w:bCs/>
          <w:sz w:val="22"/>
          <w:szCs w:val="22"/>
        </w:rPr>
        <w:t>wyłączeniach</w:t>
      </w:r>
      <w:proofErr w:type="spellEnd"/>
      <w:r w:rsidRPr="00150242">
        <w:rPr>
          <w:rFonts w:ascii="Arial" w:eastAsia="Arial" w:hAnsi="Arial" w:cs="Arial"/>
          <w:bCs/>
          <w:sz w:val="22"/>
          <w:szCs w:val="22"/>
        </w:rPr>
        <w:t xml:space="preserve"> urządzeń (nośników energii, dopływu wody lub odpływu ścieków), niezbędnych do wykonania robót, ze stosownym wyprzedzeniem. Wykonawca odpowiada za szkody wynikłe z braku właściwego powiadomienia.</w:t>
      </w:r>
    </w:p>
    <w:p w:rsidR="00956C04" w:rsidRPr="00150242" w:rsidRDefault="00956C04" w:rsidP="00956C04">
      <w:pPr>
        <w:numPr>
          <w:ilvl w:val="0"/>
          <w:numId w:val="3"/>
        </w:numPr>
        <w:tabs>
          <w:tab w:val="clear" w:pos="825"/>
        </w:tabs>
        <w:autoSpaceDE w:val="0"/>
        <w:spacing w:line="360" w:lineRule="auto"/>
        <w:ind w:left="709" w:right="-60" w:hanging="283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używania własnych narzędzi, sprzętu i materiałów do wykonywania robót remontowych oraz zapewnienia we własnym zakresie transportu materiałów, narzędzi i sprzętu do miejsca wykonywania robót remontowych.</w:t>
      </w:r>
    </w:p>
    <w:p w:rsidR="00956C04" w:rsidRPr="00150242" w:rsidRDefault="00956C04" w:rsidP="00956C04">
      <w:pPr>
        <w:numPr>
          <w:ilvl w:val="0"/>
          <w:numId w:val="3"/>
        </w:numPr>
        <w:tabs>
          <w:tab w:val="clear" w:pos="825"/>
        </w:tabs>
        <w:autoSpaceDE w:val="0"/>
        <w:spacing w:line="360" w:lineRule="auto"/>
        <w:ind w:left="709" w:right="-60" w:hanging="283"/>
        <w:jc w:val="both"/>
        <w:rPr>
          <w:rFonts w:ascii="Arial" w:eastAsia="Arial" w:hAnsi="Arial" w:cs="Arial"/>
          <w:bCs/>
          <w:sz w:val="22"/>
          <w:szCs w:val="22"/>
        </w:rPr>
      </w:pPr>
      <w:r w:rsidRPr="00150242">
        <w:rPr>
          <w:rFonts w:ascii="Arial" w:eastAsia="Arial" w:hAnsi="Arial" w:cs="Arial"/>
          <w:bCs/>
          <w:sz w:val="22"/>
          <w:szCs w:val="22"/>
        </w:rPr>
        <w:t>bieżącego utrzymania porządku i czystości na stanowiskach pracy oraz kompleksowego uprzątnięcia miejsc wykonywania prac remontowych po ich zakończeniu wraz z wywozem wszelkich odpadów powstałych w trakcie realizowanych prac budowlanych z zapewnieniem ich utylizacji.</w:t>
      </w:r>
    </w:p>
    <w:p w:rsidR="00956C04" w:rsidRPr="00150242" w:rsidRDefault="00956C04" w:rsidP="00956C04">
      <w:pPr>
        <w:tabs>
          <w:tab w:val="left" w:pos="8647"/>
        </w:tabs>
        <w:autoSpaceDE w:val="0"/>
        <w:ind w:left="105" w:right="-60"/>
        <w:jc w:val="both"/>
        <w:rPr>
          <w:rFonts w:ascii="Arial" w:eastAsia="Arial" w:hAnsi="Arial" w:cs="Arial"/>
          <w:bCs/>
          <w:sz w:val="22"/>
          <w:szCs w:val="22"/>
        </w:rPr>
      </w:pPr>
    </w:p>
    <w:p w:rsidR="00956C04" w:rsidRPr="00150242" w:rsidRDefault="00956C04" w:rsidP="00956C04">
      <w:pPr>
        <w:widowControl/>
        <w:shd w:val="clear" w:color="auto" w:fill="FFFFFF"/>
        <w:suppressAutoHyphens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150242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Obowiązki Wykonawcy dotyczące zatrudnienia osób przeznaczonych do realizacji zadania na podstawie umowy o pracę – klauzula społeczna  art. 29 ust. 3a ustawy </w:t>
      </w:r>
      <w:proofErr w:type="spellStart"/>
      <w:r w:rsidRPr="00150242">
        <w:rPr>
          <w:rFonts w:ascii="Arial" w:hAnsi="Arial" w:cs="Arial"/>
          <w:b/>
          <w:sz w:val="22"/>
          <w:szCs w:val="22"/>
          <w:u w:val="single"/>
          <w:lang w:eastAsia="pl-PL"/>
        </w:rPr>
        <w:t>Pzp</w:t>
      </w:r>
      <w:proofErr w:type="spellEnd"/>
    </w:p>
    <w:p w:rsidR="00956C04" w:rsidRPr="00150242" w:rsidRDefault="00956C04" w:rsidP="00956C04">
      <w:pPr>
        <w:widowControl/>
        <w:numPr>
          <w:ilvl w:val="0"/>
          <w:numId w:val="5"/>
        </w:numPr>
        <w:shd w:val="clear" w:color="auto" w:fill="FFFFFF"/>
        <w:suppressAutoHyphens w:val="0"/>
        <w:spacing w:line="360" w:lineRule="auto"/>
        <w:ind w:left="284" w:hanging="426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150242">
        <w:rPr>
          <w:rFonts w:ascii="Arial" w:hAnsi="Arial" w:cs="Arial"/>
          <w:sz w:val="22"/>
          <w:szCs w:val="22"/>
          <w:lang w:eastAsia="pl-PL"/>
        </w:rPr>
        <w:t xml:space="preserve">Stosownie do art. 29 ust. 3a ustawy z dnia 29 stycznia 2004 r, Prawo zamówień publicznych (Dz. U. z 2015 r., poz. 2164 z </w:t>
      </w:r>
      <w:proofErr w:type="spellStart"/>
      <w:r w:rsidRPr="00150242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Pr="00150242">
        <w:rPr>
          <w:rFonts w:ascii="Arial" w:hAnsi="Arial" w:cs="Arial"/>
          <w:sz w:val="22"/>
          <w:szCs w:val="22"/>
          <w:lang w:eastAsia="pl-PL"/>
        </w:rPr>
        <w:t xml:space="preserve">. zm.) Wykonawca lub podwykonawca przez cały okres wykonywania przedmiotu umowy będzie zatrudniał na podstawie umowy o pracę w pełnym wymiarze czasu pracy co najmniej </w:t>
      </w:r>
      <w:r w:rsidRPr="00150242">
        <w:rPr>
          <w:rFonts w:ascii="Arial" w:hAnsi="Arial" w:cs="Arial"/>
          <w:b/>
          <w:sz w:val="22"/>
          <w:szCs w:val="22"/>
          <w:lang w:eastAsia="pl-PL"/>
        </w:rPr>
        <w:t>3 (</w:t>
      </w:r>
      <w:r w:rsidRPr="00150242">
        <w:rPr>
          <w:rFonts w:ascii="Arial" w:hAnsi="Arial" w:cs="Arial"/>
          <w:sz w:val="22"/>
          <w:szCs w:val="22"/>
          <w:lang w:eastAsia="ar-SA"/>
        </w:rPr>
        <w:t xml:space="preserve">w tym 1 spawacza) </w:t>
      </w:r>
      <w:r w:rsidRPr="00150242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150242">
        <w:rPr>
          <w:rFonts w:ascii="Arial" w:hAnsi="Arial" w:cs="Arial"/>
          <w:sz w:val="22"/>
          <w:szCs w:val="22"/>
          <w:lang w:eastAsia="pl-PL"/>
        </w:rPr>
        <w:t>pracowników bezpośrednio realizujących prace na terenie budowy w trakcie realizacji przedmiotu umowy (</w:t>
      </w:r>
      <w:r w:rsidRPr="00150242">
        <w:rPr>
          <w:rFonts w:ascii="Arial" w:hAnsi="Arial" w:cs="Arial"/>
          <w:b/>
          <w:sz w:val="22"/>
          <w:szCs w:val="22"/>
          <w:lang w:eastAsia="pl-PL"/>
        </w:rPr>
        <w:t>z wyłączeniem kadry kierowniczej, inżynierów oraz pracowników administracji).</w:t>
      </w:r>
    </w:p>
    <w:p w:rsidR="00956C04" w:rsidRPr="00150242" w:rsidRDefault="00956C04" w:rsidP="00956C04">
      <w:pPr>
        <w:widowControl/>
        <w:numPr>
          <w:ilvl w:val="0"/>
          <w:numId w:val="5"/>
        </w:numPr>
        <w:shd w:val="clear" w:color="auto" w:fill="FFFFFF"/>
        <w:suppressAutoHyphens w:val="0"/>
        <w:spacing w:line="360" w:lineRule="auto"/>
        <w:ind w:left="284" w:hanging="42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150242">
        <w:rPr>
          <w:rFonts w:ascii="Arial" w:eastAsia="Arial" w:hAnsi="Arial" w:cs="Arial"/>
          <w:bCs/>
          <w:sz w:val="22"/>
          <w:szCs w:val="22"/>
        </w:rPr>
        <w:t xml:space="preserve">Na żądanie Zamawiającego Wykonawca przedstawi Zamawiającemu umowy o pracę osób zatrudnionych na umowę o pracę. Wykonawca powinien uzyskać od zatrudnionych </w:t>
      </w:r>
      <w:r w:rsidRPr="00150242">
        <w:rPr>
          <w:rFonts w:ascii="Arial" w:eastAsia="Arial" w:hAnsi="Arial" w:cs="Arial"/>
          <w:bCs/>
          <w:sz w:val="22"/>
          <w:szCs w:val="22"/>
        </w:rPr>
        <w:lastRenderedPageBreak/>
        <w:t>pracowników, zgodę na dostęp do danych osobowych przez Zamawiającego w celu prawidłowej realizacji umowy.</w:t>
      </w:r>
    </w:p>
    <w:p w:rsidR="00956C04" w:rsidRPr="00150242" w:rsidRDefault="00956C04" w:rsidP="00956C04">
      <w:pPr>
        <w:widowControl/>
        <w:numPr>
          <w:ilvl w:val="0"/>
          <w:numId w:val="5"/>
        </w:numPr>
        <w:shd w:val="clear" w:color="auto" w:fill="FFFFFF"/>
        <w:suppressAutoHyphens w:val="0"/>
        <w:spacing w:line="360" w:lineRule="auto"/>
        <w:ind w:left="284" w:hanging="42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150242">
        <w:rPr>
          <w:rFonts w:ascii="Arial" w:hAnsi="Arial" w:cs="Arial"/>
          <w:sz w:val="22"/>
          <w:szCs w:val="22"/>
        </w:rPr>
        <w:t xml:space="preserve">Zamawiający dopuszcza zmianę osób podlegających zatrudnieniu zgodnie z wymogami </w:t>
      </w:r>
      <w:r w:rsidRPr="00150242">
        <w:rPr>
          <w:rFonts w:ascii="Arial" w:hAnsi="Arial" w:cs="Arial"/>
          <w:sz w:val="22"/>
          <w:szCs w:val="22"/>
        </w:rPr>
        <w:br/>
        <w:t>określonymi w pkt. 2. Zmiany te nie stanowią zmian umowy.</w:t>
      </w:r>
    </w:p>
    <w:p w:rsidR="00956C04" w:rsidRPr="00150242" w:rsidRDefault="00956C04" w:rsidP="00956C04">
      <w:pPr>
        <w:widowControl/>
        <w:numPr>
          <w:ilvl w:val="0"/>
          <w:numId w:val="5"/>
        </w:numPr>
        <w:shd w:val="clear" w:color="auto" w:fill="FFFFFF"/>
        <w:suppressAutoHyphens w:val="0"/>
        <w:spacing w:line="360" w:lineRule="auto"/>
        <w:ind w:left="284" w:hanging="42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150242">
        <w:rPr>
          <w:rFonts w:ascii="Arial" w:hAnsi="Arial" w:cs="Arial"/>
          <w:sz w:val="22"/>
          <w:szCs w:val="22"/>
        </w:rPr>
        <w:t>Niewywiązanie się Wykonawcy z powyższych obowiązków skutkować będzie naliczeniem kar umownych w wysokości określonej w § 10 ust. 1 pkt 9 umowy.</w:t>
      </w:r>
    </w:p>
    <w:p w:rsidR="00CE7888" w:rsidRDefault="00CE7888"/>
    <w:sectPr w:rsidR="00CE7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491" w:rsidRDefault="00C54491" w:rsidP="00C54491">
      <w:r>
        <w:separator/>
      </w:r>
    </w:p>
  </w:endnote>
  <w:endnote w:type="continuationSeparator" w:id="0">
    <w:p w:rsidR="00C54491" w:rsidRDefault="00C54491" w:rsidP="00C5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91" w:rsidRDefault="00C544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91" w:rsidRDefault="00C544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91" w:rsidRDefault="00C544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491" w:rsidRDefault="00C54491" w:rsidP="00C54491">
      <w:r>
        <w:separator/>
      </w:r>
    </w:p>
  </w:footnote>
  <w:footnote w:type="continuationSeparator" w:id="0">
    <w:p w:rsidR="00C54491" w:rsidRDefault="00C54491" w:rsidP="00C54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91" w:rsidRDefault="00C544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91" w:rsidRPr="00C54491" w:rsidRDefault="00C54491" w:rsidP="00C54491">
    <w:pPr>
      <w:tabs>
        <w:tab w:val="center" w:pos="4536"/>
        <w:tab w:val="right" w:pos="9072"/>
      </w:tabs>
      <w:ind w:left="6381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eastAsia="ar-SA"/>
      </w:rPr>
      <w:t xml:space="preserve">         </w:t>
    </w:r>
    <w:r w:rsidRPr="00C54491">
      <w:rPr>
        <w:rFonts w:ascii="Arial" w:hAnsi="Arial" w:cs="Arial"/>
        <w:sz w:val="20"/>
        <w:szCs w:val="20"/>
        <w:lang w:eastAsia="ar-SA"/>
      </w:rPr>
      <w:t>Załącznik nr 9 do SIWZ</w:t>
    </w:r>
  </w:p>
  <w:p w:rsidR="00C54491" w:rsidRPr="00C54491" w:rsidRDefault="00C54491" w:rsidP="00C54491">
    <w:pPr>
      <w:keepNext/>
      <w:ind w:left="6381" w:right="-83"/>
      <w:outlineLvl w:val="1"/>
      <w:rPr>
        <w:rFonts w:ascii="Arial" w:hAnsi="Arial" w:cs="Arial"/>
        <w:b/>
        <w:sz w:val="20"/>
        <w:szCs w:val="20"/>
        <w:lang w:eastAsia="ar-SA"/>
      </w:rPr>
    </w:pPr>
    <w:r w:rsidRPr="00C54491">
      <w:rPr>
        <w:rFonts w:ascii="Arial" w:hAnsi="Arial" w:cs="Arial"/>
        <w:sz w:val="20"/>
        <w:szCs w:val="20"/>
        <w:lang w:eastAsia="ar-SA"/>
      </w:rPr>
      <w:t xml:space="preserve">       Nr sprawy UD-VI-ZP/</w:t>
    </w:r>
    <w:r>
      <w:rPr>
        <w:rFonts w:ascii="Arial" w:hAnsi="Arial" w:cs="Arial"/>
        <w:sz w:val="20"/>
        <w:szCs w:val="20"/>
        <w:lang w:eastAsia="ar-SA"/>
      </w:rPr>
      <w:t>8</w:t>
    </w:r>
    <w:r w:rsidRPr="00C54491">
      <w:rPr>
        <w:rFonts w:ascii="Arial" w:hAnsi="Arial" w:cs="Arial"/>
        <w:sz w:val="20"/>
        <w:szCs w:val="20"/>
        <w:lang w:eastAsia="ar-SA"/>
      </w:rPr>
      <w:t>/17</w:t>
    </w:r>
  </w:p>
  <w:p w:rsidR="00C54491" w:rsidRDefault="00C544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91" w:rsidRDefault="00C544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4A07"/>
    <w:multiLevelType w:val="hybridMultilevel"/>
    <w:tmpl w:val="7FC41858"/>
    <w:lvl w:ilvl="0" w:tplc="6C1E1C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23DA1"/>
    <w:multiLevelType w:val="multilevel"/>
    <w:tmpl w:val="F5BCD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6C1503"/>
    <w:multiLevelType w:val="hybridMultilevel"/>
    <w:tmpl w:val="879E4482"/>
    <w:lvl w:ilvl="0" w:tplc="695C4C86">
      <w:start w:val="1"/>
      <w:numFmt w:val="lowerLetter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3" w15:restartNumberingAfterBreak="0">
    <w:nsid w:val="79C3713A"/>
    <w:multiLevelType w:val="hybridMultilevel"/>
    <w:tmpl w:val="C95C7A88"/>
    <w:lvl w:ilvl="0" w:tplc="695C4C86">
      <w:start w:val="1"/>
      <w:numFmt w:val="lowerLetter"/>
      <w:lvlText w:val="%1)"/>
      <w:lvlJc w:val="left"/>
      <w:pPr>
        <w:tabs>
          <w:tab w:val="num" w:pos="974"/>
        </w:tabs>
        <w:ind w:left="9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4" w15:restartNumberingAfterBreak="0">
    <w:nsid w:val="7EC50EF3"/>
    <w:multiLevelType w:val="hybridMultilevel"/>
    <w:tmpl w:val="4A3C433A"/>
    <w:lvl w:ilvl="0" w:tplc="8A3CB02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04"/>
    <w:rsid w:val="0000413E"/>
    <w:rsid w:val="00150242"/>
    <w:rsid w:val="002C3B14"/>
    <w:rsid w:val="00767988"/>
    <w:rsid w:val="0080127A"/>
    <w:rsid w:val="00956C04"/>
    <w:rsid w:val="00C54491"/>
    <w:rsid w:val="00CE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FBF3BA-C520-4BD4-B180-C26F31AE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956C0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56C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56C0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56C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449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5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4491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1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13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719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5</cp:revision>
  <cp:lastPrinted>2017-02-13T08:12:00Z</cp:lastPrinted>
  <dcterms:created xsi:type="dcterms:W3CDTF">2017-02-08T08:56:00Z</dcterms:created>
  <dcterms:modified xsi:type="dcterms:W3CDTF">2017-02-13T08:12:00Z</dcterms:modified>
</cp:coreProperties>
</file>