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83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1"/>
      </w:tblGrid>
      <w:tr w:rsidR="00B26646" w:rsidTr="00A436F8">
        <w:trPr>
          <w:trHeight w:val="74"/>
          <w:jc w:val="center"/>
        </w:trPr>
        <w:tc>
          <w:tcPr>
            <w:tcW w:w="8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B26646" w:rsidRDefault="00A436F8" w:rsidP="001275C4">
            <w:pPr>
              <w:spacing w:after="120" w:line="360" w:lineRule="auto"/>
              <w:jc w:val="center"/>
            </w:pPr>
            <w:bookmarkStart w:id="0" w:name="_Hlk493835092"/>
            <w:r w:rsidRPr="00690D44">
              <w:rPr>
                <w:rFonts w:ascii="Arial" w:hAnsi="Arial"/>
                <w:b/>
                <w:szCs w:val="20"/>
              </w:rPr>
              <w:t>Doposażenie rozdzielni głównej niskiego napięcia w filtr aktywny dwukierunkowy redukujący moc bierną oraz wyższe parametry harmoniczne w budynku Urzędu Dzielnicy Praga-Południe przy ul. Grochowskiej 274 w Warszawie</w:t>
            </w:r>
            <w:bookmarkEnd w:id="0"/>
          </w:p>
        </w:tc>
      </w:tr>
    </w:tbl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bookmarkStart w:id="1" w:name="_GoBack"/>
      <w:bookmarkEnd w:id="1"/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A436F8">
      <w:rPr>
        <w:b/>
      </w:rPr>
      <w:t>82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23D25"/>
    <w:rsid w:val="001275C4"/>
    <w:rsid w:val="001C2B52"/>
    <w:rsid w:val="004A1FDF"/>
    <w:rsid w:val="004C1C9A"/>
    <w:rsid w:val="005756C6"/>
    <w:rsid w:val="007900E9"/>
    <w:rsid w:val="007A3D5A"/>
    <w:rsid w:val="007A77C7"/>
    <w:rsid w:val="00A436F8"/>
    <w:rsid w:val="00A90447"/>
    <w:rsid w:val="00AB32D6"/>
    <w:rsid w:val="00B2664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324FF1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449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2017-03-16T09:07:00Z</cp:lastPrinted>
  <dcterms:created xsi:type="dcterms:W3CDTF">2016-09-02T13:01:00Z</dcterms:created>
  <dcterms:modified xsi:type="dcterms:W3CDTF">2017-09-22T08:55:00Z</dcterms:modified>
</cp:coreProperties>
</file>